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767C" w14:textId="4086A868" w:rsidR="00EA27A9" w:rsidRPr="00EA27A9" w:rsidRDefault="00EA27A9" w:rsidP="00EA27A9">
      <w:pPr>
        <w:jc w:val="center"/>
        <w:rPr>
          <w:b/>
          <w:bCs/>
          <w:sz w:val="40"/>
          <w:szCs w:val="40"/>
        </w:rPr>
      </w:pPr>
      <w:r w:rsidRPr="00EA27A9">
        <w:rPr>
          <w:b/>
          <w:bCs/>
          <w:sz w:val="40"/>
          <w:szCs w:val="40"/>
        </w:rPr>
        <w:t>Civil Rights Training</w:t>
      </w:r>
    </w:p>
    <w:p w14:paraId="177531FF" w14:textId="77777777" w:rsidR="00EA27A9" w:rsidRPr="00EA27A9" w:rsidRDefault="00EA27A9" w:rsidP="00EA27A9">
      <w:pPr>
        <w:rPr>
          <w:i/>
          <w:iCs/>
          <w:sz w:val="24"/>
          <w:szCs w:val="24"/>
        </w:rPr>
      </w:pPr>
      <w:r w:rsidRPr="00EA27A9">
        <w:rPr>
          <w:i/>
          <w:iCs/>
          <w:sz w:val="24"/>
          <w:szCs w:val="24"/>
        </w:rPr>
        <w:t xml:space="preserve">Subject matter must include, but not be limited to: </w:t>
      </w:r>
    </w:p>
    <w:p w14:paraId="0943534F" w14:textId="77777777" w:rsidR="00EA27A9" w:rsidRPr="00EA27A9" w:rsidRDefault="00EA27A9" w:rsidP="00EA27A9">
      <w:pPr>
        <w:rPr>
          <w:b/>
          <w:bCs/>
          <w:sz w:val="24"/>
          <w:szCs w:val="24"/>
          <w:u w:val="single"/>
        </w:rPr>
      </w:pPr>
      <w:r w:rsidRPr="00EA27A9">
        <w:rPr>
          <w:b/>
          <w:bCs/>
          <w:sz w:val="24"/>
          <w:szCs w:val="24"/>
          <w:u w:val="single"/>
        </w:rPr>
        <w:t>Collection and use of data</w:t>
      </w:r>
    </w:p>
    <w:p w14:paraId="7CDF5110" w14:textId="77777777" w:rsidR="00EA27A9" w:rsidRPr="00EA27A9" w:rsidRDefault="00EA27A9" w:rsidP="00EA27A9">
      <w:pPr>
        <w:pStyle w:val="NoSpacing"/>
        <w:rPr>
          <w:sz w:val="24"/>
          <w:szCs w:val="24"/>
        </w:rPr>
      </w:pPr>
      <w:r w:rsidRPr="00EA27A9">
        <w:rPr>
          <w:sz w:val="24"/>
          <w:szCs w:val="24"/>
        </w:rPr>
        <w:t xml:space="preserve"> </w:t>
      </w:r>
      <w:r w:rsidRPr="00EA27A9">
        <w:rPr>
          <w:sz w:val="24"/>
          <w:szCs w:val="24"/>
        </w:rPr>
        <w:sym w:font="Symbol" w:char="F0B7"/>
      </w:r>
      <w:r w:rsidRPr="00EA27A9">
        <w:rPr>
          <w:sz w:val="24"/>
          <w:szCs w:val="24"/>
        </w:rPr>
        <w:t xml:space="preserve"> Sponsors are required to obtain racial and ethnic data for each participant. The racial/ethnic data is collected annually for each participant on the Enrollment &amp; Income Eligibility Form for centers and the Enrollment Form for home providers. </w:t>
      </w:r>
    </w:p>
    <w:p w14:paraId="0FDC2A00" w14:textId="77777777" w:rsidR="00EA27A9" w:rsidRPr="00EA27A9" w:rsidRDefault="00EA27A9" w:rsidP="00EA27A9">
      <w:pPr>
        <w:pStyle w:val="NoSpacing"/>
        <w:rPr>
          <w:sz w:val="24"/>
          <w:szCs w:val="24"/>
        </w:rPr>
      </w:pPr>
      <w:r w:rsidRPr="00EA27A9">
        <w:rPr>
          <w:sz w:val="24"/>
          <w:szCs w:val="24"/>
        </w:rPr>
        <w:sym w:font="Symbol" w:char="F0B7"/>
      </w:r>
      <w:r w:rsidRPr="00EA27A9">
        <w:rPr>
          <w:sz w:val="24"/>
          <w:szCs w:val="24"/>
        </w:rPr>
        <w:t xml:space="preserve"> Separate categories are to be used when collecting and reporting race and ethnicity. Ethnicity is collected first: Hispanic or Latino or Not Hispanic or Latino. The race designation(s) is collected second: (1) White, (2) Black or African American, (3) American Indian or Alaskan Native, (4) Asian, or (5) Native Hawaiian or other Pacific Islander. The respondent may select one or more racial designations. Self-identification and self-reporting are the preferred methods of obtaining data. Visual observation shall be used when the applicant does not self-identify. </w:t>
      </w:r>
    </w:p>
    <w:p w14:paraId="745DB545" w14:textId="7190BBE5" w:rsidR="00EA27A9" w:rsidRPr="00EA27A9" w:rsidRDefault="00EA27A9" w:rsidP="00EA27A9">
      <w:pPr>
        <w:pStyle w:val="NoSpacing"/>
        <w:rPr>
          <w:sz w:val="24"/>
          <w:szCs w:val="24"/>
        </w:rPr>
      </w:pPr>
      <w:r w:rsidRPr="00EA27A9">
        <w:rPr>
          <w:sz w:val="24"/>
          <w:szCs w:val="24"/>
        </w:rPr>
        <w:sym w:font="Symbol" w:char="F0B7"/>
      </w:r>
      <w:r w:rsidRPr="00EA27A9">
        <w:rPr>
          <w:sz w:val="24"/>
          <w:szCs w:val="24"/>
        </w:rPr>
        <w:t xml:space="preserve"> Records are to be kept for 3 years plus the current year. The information contained in the E/IEF, including the racial/ethnic data, is confidential and protected by the National School Lunch Act. The sponsor must take steps to safeguard the records and restrict access of the records to only authorized personnel. </w:t>
      </w:r>
    </w:p>
    <w:p w14:paraId="4B5EB163" w14:textId="77777777" w:rsidR="00EA27A9" w:rsidRDefault="00EA27A9" w:rsidP="00EA27A9">
      <w:pPr>
        <w:rPr>
          <w:b/>
          <w:bCs/>
          <w:sz w:val="24"/>
          <w:szCs w:val="24"/>
          <w:u w:val="single"/>
        </w:rPr>
      </w:pPr>
    </w:p>
    <w:p w14:paraId="588521F9" w14:textId="0FC9CA33" w:rsidR="00EA27A9" w:rsidRPr="00EA27A9" w:rsidRDefault="00EA27A9" w:rsidP="00EA27A9">
      <w:pPr>
        <w:rPr>
          <w:b/>
          <w:bCs/>
          <w:sz w:val="24"/>
          <w:szCs w:val="24"/>
          <w:u w:val="single"/>
        </w:rPr>
      </w:pPr>
      <w:r w:rsidRPr="00EA27A9">
        <w:rPr>
          <w:b/>
          <w:bCs/>
          <w:sz w:val="24"/>
          <w:szCs w:val="24"/>
          <w:u w:val="single"/>
        </w:rPr>
        <w:t>Effective public notification systems</w:t>
      </w:r>
    </w:p>
    <w:p w14:paraId="7D180A32" w14:textId="77777777" w:rsidR="00EA27A9" w:rsidRPr="00EA27A9" w:rsidRDefault="00EA27A9" w:rsidP="00EA27A9">
      <w:pPr>
        <w:pStyle w:val="NoSpacing"/>
        <w:rPr>
          <w:sz w:val="24"/>
          <w:szCs w:val="24"/>
        </w:rPr>
      </w:pPr>
      <w:r w:rsidRPr="00EA27A9">
        <w:rPr>
          <w:sz w:val="24"/>
          <w:szCs w:val="24"/>
        </w:rPr>
        <w:sym w:font="Symbol" w:char="F0B7"/>
      </w:r>
      <w:r w:rsidRPr="00EA27A9">
        <w:rPr>
          <w:sz w:val="24"/>
          <w:szCs w:val="24"/>
        </w:rPr>
        <w:t xml:space="preserve"> </w:t>
      </w:r>
      <w:r w:rsidRPr="00EA27A9">
        <w:rPr>
          <w:i/>
          <w:iCs/>
          <w:sz w:val="24"/>
          <w:szCs w:val="24"/>
        </w:rPr>
        <w:t>Program Availability</w:t>
      </w:r>
      <w:r w:rsidRPr="00EA27A9">
        <w:rPr>
          <w:sz w:val="24"/>
          <w:szCs w:val="24"/>
        </w:rPr>
        <w:t xml:space="preserve"> Inform applicants, participants, and potentially eligible persons of their program rights and responsibilities and the steps necessary for participation. </w:t>
      </w:r>
    </w:p>
    <w:p w14:paraId="66E4C61A" w14:textId="77777777" w:rsidR="00EA27A9" w:rsidRPr="00EA27A9" w:rsidRDefault="00EA27A9" w:rsidP="00EA27A9">
      <w:pPr>
        <w:pStyle w:val="NoSpacing"/>
        <w:rPr>
          <w:sz w:val="24"/>
          <w:szCs w:val="24"/>
        </w:rPr>
      </w:pPr>
      <w:r w:rsidRPr="00EA27A9">
        <w:rPr>
          <w:sz w:val="24"/>
          <w:szCs w:val="24"/>
        </w:rPr>
        <w:sym w:font="Symbol" w:char="F0B7"/>
      </w:r>
      <w:r w:rsidRPr="00EA27A9">
        <w:rPr>
          <w:sz w:val="24"/>
          <w:szCs w:val="24"/>
        </w:rPr>
        <w:t xml:space="preserve"> </w:t>
      </w:r>
      <w:r w:rsidRPr="00EA27A9">
        <w:rPr>
          <w:i/>
          <w:iCs/>
          <w:sz w:val="24"/>
          <w:szCs w:val="24"/>
        </w:rPr>
        <w:t>Complaint Information</w:t>
      </w:r>
      <w:r w:rsidRPr="00EA27A9">
        <w:rPr>
          <w:sz w:val="24"/>
          <w:szCs w:val="24"/>
        </w:rPr>
        <w:t xml:space="preserve"> Advise applicants and participants at the service delivery point of their right to file a complaint, how to file a complaint, and the complaint procedures. </w:t>
      </w:r>
    </w:p>
    <w:p w14:paraId="0908A06F" w14:textId="77777777" w:rsidR="00EA27A9" w:rsidRPr="00EA27A9" w:rsidRDefault="00EA27A9" w:rsidP="00EA27A9">
      <w:pPr>
        <w:pStyle w:val="NoSpacing"/>
        <w:rPr>
          <w:sz w:val="24"/>
          <w:szCs w:val="24"/>
        </w:rPr>
      </w:pPr>
      <w:r w:rsidRPr="00EA27A9">
        <w:rPr>
          <w:sz w:val="24"/>
          <w:szCs w:val="24"/>
        </w:rPr>
        <w:sym w:font="Symbol" w:char="F0B7"/>
      </w:r>
      <w:r w:rsidRPr="00EA27A9">
        <w:rPr>
          <w:sz w:val="24"/>
          <w:szCs w:val="24"/>
        </w:rPr>
        <w:t xml:space="preserve"> </w:t>
      </w:r>
      <w:r w:rsidRPr="00EA27A9">
        <w:rPr>
          <w:i/>
          <w:iCs/>
          <w:sz w:val="24"/>
          <w:szCs w:val="24"/>
        </w:rPr>
        <w:t>Nondiscrimination Statement</w:t>
      </w:r>
      <w:r w:rsidRPr="00EA27A9">
        <w:rPr>
          <w:sz w:val="24"/>
          <w:szCs w:val="24"/>
        </w:rPr>
        <w:t xml:space="preserve"> </w:t>
      </w:r>
    </w:p>
    <w:p w14:paraId="257F54D6" w14:textId="77777777" w:rsidR="00EA27A9" w:rsidRPr="00EA27A9" w:rsidRDefault="00EA27A9" w:rsidP="00EA27A9">
      <w:pPr>
        <w:pStyle w:val="NoSpacing"/>
        <w:rPr>
          <w:sz w:val="24"/>
          <w:szCs w:val="24"/>
        </w:rPr>
      </w:pPr>
      <w:r w:rsidRPr="00EA27A9">
        <w:rPr>
          <w:sz w:val="24"/>
          <w:szCs w:val="24"/>
        </w:rPr>
        <w:t xml:space="preserve">All information to the public regarding the CACFP must contain the nondiscrimination statement (menus, parent handbooks, websites, etc.): </w:t>
      </w:r>
    </w:p>
    <w:p w14:paraId="49BBAA01" w14:textId="554DADDD" w:rsidR="00201B23" w:rsidRDefault="00EA27A9" w:rsidP="00EA27A9">
      <w:pPr>
        <w:rPr>
          <w:sz w:val="24"/>
          <w:szCs w:val="24"/>
        </w:rPr>
      </w:pPr>
      <w:r w:rsidRPr="00EA27A9">
        <w:rPr>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2013C8BC" w14:textId="320898C8" w:rsidR="00EA27A9" w:rsidRDefault="00EA27A9" w:rsidP="00EA27A9">
      <w:pPr>
        <w:rPr>
          <w:sz w:val="24"/>
          <w:szCs w:val="24"/>
        </w:rPr>
      </w:pPr>
    </w:p>
    <w:p w14:paraId="0EDA0B3F" w14:textId="5DEE3A84" w:rsidR="00EA27A9" w:rsidRDefault="00EA27A9" w:rsidP="00EA27A9">
      <w:pPr>
        <w:rPr>
          <w:sz w:val="24"/>
          <w:szCs w:val="24"/>
        </w:rPr>
      </w:pPr>
    </w:p>
    <w:p w14:paraId="1747B080" w14:textId="344ACA1C" w:rsidR="00EA27A9" w:rsidRDefault="00EA27A9" w:rsidP="00EA27A9">
      <w:pPr>
        <w:rPr>
          <w:sz w:val="24"/>
          <w:szCs w:val="24"/>
        </w:rPr>
      </w:pPr>
    </w:p>
    <w:p w14:paraId="38D16025" w14:textId="0AC7F8E9" w:rsidR="00EA27A9" w:rsidRDefault="00EA27A9" w:rsidP="00EA27A9">
      <w:pPr>
        <w:jc w:val="center"/>
      </w:pPr>
      <w:r>
        <w:t>10/2016 Child Nutrition &amp; Wellness, KSDE Form 6-D</w:t>
      </w:r>
    </w:p>
    <w:p w14:paraId="3F48F184" w14:textId="60D768EE" w:rsidR="00B37207" w:rsidRPr="00B37207" w:rsidRDefault="00EA27A9" w:rsidP="00B37207">
      <w:pPr>
        <w:pStyle w:val="ListParagraph"/>
        <w:numPr>
          <w:ilvl w:val="0"/>
          <w:numId w:val="2"/>
        </w:numPr>
        <w:rPr>
          <w:sz w:val="24"/>
          <w:szCs w:val="24"/>
        </w:rPr>
      </w:pPr>
      <w:r w:rsidRPr="00B37207">
        <w:rPr>
          <w:sz w:val="24"/>
          <w:szCs w:val="24"/>
        </w:rPr>
        <w:lastRenderedPageBreak/>
        <w:t xml:space="preserve">Mail: U.S. Department of Agriculture </w:t>
      </w:r>
    </w:p>
    <w:p w14:paraId="3F75FB69" w14:textId="0E7D5A49" w:rsidR="00B37207" w:rsidRPr="00B37207" w:rsidRDefault="00B37207" w:rsidP="00B37207">
      <w:pPr>
        <w:pStyle w:val="ListParagraph"/>
        <w:rPr>
          <w:sz w:val="24"/>
          <w:szCs w:val="24"/>
        </w:rPr>
      </w:pPr>
      <w:r w:rsidRPr="00B37207">
        <w:rPr>
          <w:sz w:val="24"/>
          <w:szCs w:val="24"/>
        </w:rPr>
        <w:t xml:space="preserve">       </w:t>
      </w:r>
      <w:r w:rsidR="00EA27A9" w:rsidRPr="00B37207">
        <w:rPr>
          <w:sz w:val="24"/>
          <w:szCs w:val="24"/>
        </w:rPr>
        <w:t xml:space="preserve">Office of the Assistant Secretary for Civil Rights </w:t>
      </w:r>
    </w:p>
    <w:p w14:paraId="2EAF0D8B" w14:textId="40C87FAD" w:rsidR="00B37207" w:rsidRPr="00B37207" w:rsidRDefault="00B37207" w:rsidP="00B37207">
      <w:pPr>
        <w:pStyle w:val="ListParagraph"/>
        <w:rPr>
          <w:sz w:val="24"/>
          <w:szCs w:val="24"/>
        </w:rPr>
      </w:pPr>
      <w:r w:rsidRPr="00B37207">
        <w:rPr>
          <w:sz w:val="24"/>
          <w:szCs w:val="24"/>
        </w:rPr>
        <w:t xml:space="preserve">       </w:t>
      </w:r>
      <w:r w:rsidR="00EA27A9" w:rsidRPr="00B37207">
        <w:rPr>
          <w:sz w:val="24"/>
          <w:szCs w:val="24"/>
        </w:rPr>
        <w:t xml:space="preserve">1400 Independence </w:t>
      </w:r>
      <w:r w:rsidR="00F340D0" w:rsidRPr="00B37207">
        <w:rPr>
          <w:sz w:val="24"/>
          <w:szCs w:val="24"/>
        </w:rPr>
        <w:t>Avenue, SW</w:t>
      </w:r>
      <w:r w:rsidR="00EA27A9" w:rsidRPr="00B37207">
        <w:rPr>
          <w:sz w:val="24"/>
          <w:szCs w:val="24"/>
        </w:rPr>
        <w:t xml:space="preserve"> </w:t>
      </w:r>
    </w:p>
    <w:p w14:paraId="7057DBDD" w14:textId="64D9945E" w:rsidR="00EA27A9" w:rsidRPr="00B37207" w:rsidRDefault="00B37207" w:rsidP="00B37207">
      <w:pPr>
        <w:pStyle w:val="ListParagraph"/>
        <w:rPr>
          <w:sz w:val="24"/>
          <w:szCs w:val="24"/>
        </w:rPr>
      </w:pPr>
      <w:r w:rsidRPr="00B37207">
        <w:rPr>
          <w:sz w:val="24"/>
          <w:szCs w:val="24"/>
        </w:rPr>
        <w:t xml:space="preserve">       </w:t>
      </w:r>
      <w:r w:rsidR="00EA27A9" w:rsidRPr="00B37207">
        <w:rPr>
          <w:sz w:val="24"/>
          <w:szCs w:val="24"/>
        </w:rPr>
        <w:t>Washington, D.C. 20250-9410;</w:t>
      </w:r>
    </w:p>
    <w:p w14:paraId="4A4EE289" w14:textId="462EE7A3" w:rsidR="00EA27A9" w:rsidRPr="00B37207" w:rsidRDefault="00B37207" w:rsidP="00B37207">
      <w:pPr>
        <w:rPr>
          <w:sz w:val="24"/>
          <w:szCs w:val="24"/>
        </w:rPr>
      </w:pPr>
      <w:r w:rsidRPr="00B37207">
        <w:rPr>
          <w:sz w:val="24"/>
          <w:szCs w:val="24"/>
        </w:rPr>
        <w:t xml:space="preserve">               </w:t>
      </w:r>
      <w:r w:rsidR="00EA27A9" w:rsidRPr="00B37207">
        <w:rPr>
          <w:sz w:val="24"/>
          <w:szCs w:val="24"/>
        </w:rPr>
        <w:t>(2) Fax: (202) 690-7442; or</w:t>
      </w:r>
    </w:p>
    <w:p w14:paraId="5F47CC04" w14:textId="226ECE4E" w:rsidR="00B37207" w:rsidRPr="00B37207" w:rsidRDefault="00B37207" w:rsidP="00EA27A9">
      <w:pPr>
        <w:rPr>
          <w:sz w:val="24"/>
          <w:szCs w:val="24"/>
        </w:rPr>
      </w:pPr>
      <w:r w:rsidRPr="00B37207">
        <w:rPr>
          <w:sz w:val="24"/>
          <w:szCs w:val="24"/>
        </w:rPr>
        <w:t xml:space="preserve">               </w:t>
      </w:r>
      <w:r w:rsidR="00EA27A9" w:rsidRPr="00B37207">
        <w:rPr>
          <w:sz w:val="24"/>
          <w:szCs w:val="24"/>
        </w:rPr>
        <w:t xml:space="preserve">(3) Email: </w:t>
      </w:r>
      <w:hyperlink r:id="rId5" w:history="1">
        <w:r w:rsidRPr="00B37207">
          <w:rPr>
            <w:rStyle w:val="Hyperlink"/>
            <w:sz w:val="24"/>
            <w:szCs w:val="24"/>
          </w:rPr>
          <w:t>program.intake@usda.gov</w:t>
        </w:r>
      </w:hyperlink>
      <w:r w:rsidR="00EA27A9" w:rsidRPr="00B37207">
        <w:rPr>
          <w:sz w:val="24"/>
          <w:szCs w:val="24"/>
        </w:rPr>
        <w:t xml:space="preserve">. </w:t>
      </w:r>
    </w:p>
    <w:p w14:paraId="34A4C33C" w14:textId="2BA0EF3B" w:rsidR="00EA27A9" w:rsidRPr="00B37207" w:rsidRDefault="00EA27A9" w:rsidP="00EA27A9">
      <w:pPr>
        <w:rPr>
          <w:sz w:val="24"/>
          <w:szCs w:val="24"/>
        </w:rPr>
      </w:pPr>
      <w:r w:rsidRPr="00B37207">
        <w:rPr>
          <w:sz w:val="24"/>
          <w:szCs w:val="24"/>
        </w:rPr>
        <w:t>This institution is an equal opportunity provider</w:t>
      </w:r>
    </w:p>
    <w:p w14:paraId="492F5CC8" w14:textId="77777777" w:rsidR="00B37207" w:rsidRPr="00B37207" w:rsidRDefault="00B37207" w:rsidP="00EA27A9">
      <w:pPr>
        <w:rPr>
          <w:sz w:val="24"/>
          <w:szCs w:val="24"/>
        </w:rPr>
      </w:pPr>
      <w:r w:rsidRPr="00B37207">
        <w:rPr>
          <w:b/>
          <w:bCs/>
          <w:sz w:val="24"/>
          <w:szCs w:val="24"/>
          <w:u w:val="single"/>
        </w:rPr>
        <w:t>Complaint procedures</w:t>
      </w:r>
      <w:r w:rsidRPr="00B37207">
        <w:rPr>
          <w:sz w:val="24"/>
          <w:szCs w:val="24"/>
        </w:rPr>
        <w:t xml:space="preserve"> </w:t>
      </w:r>
    </w:p>
    <w:p w14:paraId="6687F936" w14:textId="3430597A" w:rsidR="00B37207" w:rsidRPr="00B37207" w:rsidRDefault="00B37207" w:rsidP="00B37207">
      <w:pPr>
        <w:pStyle w:val="NoSpacing"/>
        <w:rPr>
          <w:sz w:val="24"/>
          <w:szCs w:val="24"/>
        </w:rPr>
      </w:pPr>
      <w:r w:rsidRPr="00B37207">
        <w:rPr>
          <w:sz w:val="24"/>
          <w:szCs w:val="24"/>
        </w:rPr>
        <w:sym w:font="Symbol" w:char="F0B7"/>
      </w:r>
      <w:r w:rsidRPr="00B37207">
        <w:rPr>
          <w:sz w:val="24"/>
          <w:szCs w:val="24"/>
        </w:rPr>
        <w:t xml:space="preserve"> To file a Civil Rights program complaint of discrimination, complete the USDA Program Discrimination Complaint Form, found online at http://www.ascr.usda.gov/complaint_filing_cust.html, or at any USDA office, or call (866) 632- 9992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hyperlink r:id="rId6" w:history="1">
        <w:r w:rsidRPr="00B37207">
          <w:rPr>
            <w:rStyle w:val="Hyperlink"/>
            <w:sz w:val="24"/>
            <w:szCs w:val="24"/>
          </w:rPr>
          <w:t>program.intake@usda.gov</w:t>
        </w:r>
      </w:hyperlink>
      <w:r w:rsidRPr="00B37207">
        <w:rPr>
          <w:sz w:val="24"/>
          <w:szCs w:val="24"/>
        </w:rPr>
        <w:t>.</w:t>
      </w:r>
    </w:p>
    <w:p w14:paraId="03FCA857" w14:textId="77777777" w:rsidR="00B37207" w:rsidRPr="00B37207" w:rsidRDefault="00B37207" w:rsidP="00B37207">
      <w:pPr>
        <w:pStyle w:val="NoSpacing"/>
        <w:rPr>
          <w:sz w:val="24"/>
          <w:szCs w:val="24"/>
        </w:rPr>
      </w:pPr>
      <w:r w:rsidRPr="00B37207">
        <w:rPr>
          <w:sz w:val="24"/>
          <w:szCs w:val="24"/>
        </w:rPr>
        <w:t xml:space="preserve"> </w:t>
      </w:r>
      <w:r w:rsidRPr="00B37207">
        <w:rPr>
          <w:sz w:val="24"/>
          <w:szCs w:val="24"/>
        </w:rPr>
        <w:sym w:font="Symbol" w:char="F0B7"/>
      </w:r>
      <w:r w:rsidRPr="00B37207">
        <w:rPr>
          <w:sz w:val="24"/>
          <w:szCs w:val="24"/>
        </w:rPr>
        <w:t xml:space="preserve"> Civil rights complaints may be made to federal, state, or local agencies. Any complaint received by KSDE will be forwarded to the USDA Mountain Plains Regional Office in Denver, Colorado. </w:t>
      </w:r>
    </w:p>
    <w:p w14:paraId="44A661E8" w14:textId="5EEF49AD" w:rsidR="00B37207" w:rsidRPr="00B37207" w:rsidRDefault="00B37207" w:rsidP="00B37207">
      <w:pPr>
        <w:pStyle w:val="NoSpacing"/>
        <w:rPr>
          <w:sz w:val="24"/>
          <w:szCs w:val="24"/>
        </w:rPr>
      </w:pPr>
      <w:r w:rsidRPr="00B37207">
        <w:rPr>
          <w:sz w:val="24"/>
          <w:szCs w:val="24"/>
        </w:rPr>
        <w:sym w:font="Symbol" w:char="F0B7"/>
      </w:r>
      <w:r w:rsidRPr="00B37207">
        <w:rPr>
          <w:sz w:val="24"/>
          <w:szCs w:val="24"/>
        </w:rPr>
        <w:t xml:space="preserve"> The Civil Rights Complaint Form (Administrative Handbook, Form 6-D) may be provided to any individual wishing to make a complaint of discrimination. If the complaint is made verbally or through a phone conversation, the person accepting the complaint may complete the form. The completed form and any corresponding documents should be forwarded immediately to USDA. USDA will address any complaint following established methods and regulations. Use of the Civil Rights Complaint Form cannot be required for acceptance of a </w:t>
      </w:r>
      <w:r w:rsidR="00F340D0" w:rsidRPr="00B37207">
        <w:rPr>
          <w:sz w:val="24"/>
          <w:szCs w:val="24"/>
        </w:rPr>
        <w:t>complaint;</w:t>
      </w:r>
      <w:r w:rsidRPr="00B37207">
        <w:rPr>
          <w:sz w:val="24"/>
          <w:szCs w:val="24"/>
        </w:rPr>
        <w:t xml:space="preserve"> however, it may assist the local agency, state agency and USDA in determining the course of action to take. </w:t>
      </w:r>
    </w:p>
    <w:p w14:paraId="128756E0" w14:textId="77777777" w:rsidR="00B37207" w:rsidRDefault="00B37207" w:rsidP="00EA27A9">
      <w:pPr>
        <w:rPr>
          <w:b/>
          <w:bCs/>
          <w:sz w:val="24"/>
          <w:szCs w:val="24"/>
          <w:u w:val="single"/>
        </w:rPr>
      </w:pPr>
    </w:p>
    <w:p w14:paraId="5E91ED4A" w14:textId="37FA25C2" w:rsidR="00B37207" w:rsidRPr="00B37207" w:rsidRDefault="00B37207" w:rsidP="00EA27A9">
      <w:pPr>
        <w:rPr>
          <w:b/>
          <w:bCs/>
          <w:sz w:val="24"/>
          <w:szCs w:val="24"/>
          <w:u w:val="single"/>
        </w:rPr>
      </w:pPr>
      <w:r w:rsidRPr="00B37207">
        <w:rPr>
          <w:b/>
          <w:bCs/>
          <w:sz w:val="24"/>
          <w:szCs w:val="24"/>
          <w:u w:val="single"/>
        </w:rPr>
        <w:t>Compliance review techniques</w:t>
      </w:r>
    </w:p>
    <w:p w14:paraId="296615F9" w14:textId="027BB315" w:rsidR="00B37207" w:rsidRPr="00B37207" w:rsidRDefault="00B37207" w:rsidP="00EA27A9">
      <w:pPr>
        <w:rPr>
          <w:sz w:val="24"/>
          <w:szCs w:val="24"/>
        </w:rPr>
      </w:pPr>
      <w:r w:rsidRPr="00B37207">
        <w:rPr>
          <w:sz w:val="24"/>
          <w:szCs w:val="24"/>
        </w:rPr>
        <w:t xml:space="preserve"> The following items are reviewed by KSDE and by the local agency: </w:t>
      </w:r>
    </w:p>
    <w:p w14:paraId="4E55B2A9" w14:textId="77777777" w:rsidR="00B37207" w:rsidRPr="00B37207" w:rsidRDefault="00B37207" w:rsidP="00B37207">
      <w:pPr>
        <w:pStyle w:val="NoSpacing"/>
        <w:rPr>
          <w:sz w:val="24"/>
          <w:szCs w:val="24"/>
        </w:rPr>
      </w:pPr>
      <w:r w:rsidRPr="00B37207">
        <w:rPr>
          <w:sz w:val="24"/>
          <w:szCs w:val="24"/>
        </w:rPr>
        <w:sym w:font="Symbol" w:char="F0B7"/>
      </w:r>
      <w:r w:rsidRPr="00B37207">
        <w:rPr>
          <w:sz w:val="24"/>
          <w:szCs w:val="24"/>
        </w:rPr>
        <w:t xml:space="preserve"> Eligible persons and households have an equal opportunity to participate </w:t>
      </w:r>
    </w:p>
    <w:p w14:paraId="37ED181B" w14:textId="77777777" w:rsidR="00B37207" w:rsidRPr="00B37207" w:rsidRDefault="00B37207" w:rsidP="00B37207">
      <w:pPr>
        <w:pStyle w:val="NoSpacing"/>
        <w:rPr>
          <w:sz w:val="24"/>
          <w:szCs w:val="24"/>
        </w:rPr>
      </w:pPr>
      <w:r w:rsidRPr="00B37207">
        <w:rPr>
          <w:sz w:val="24"/>
          <w:szCs w:val="24"/>
        </w:rPr>
        <w:sym w:font="Symbol" w:char="F0B7"/>
      </w:r>
      <w:r w:rsidRPr="00B37207">
        <w:rPr>
          <w:sz w:val="24"/>
          <w:szCs w:val="24"/>
        </w:rPr>
        <w:t xml:space="preserve"> Office displays the “And Justice For all” poster in a prominent location </w:t>
      </w:r>
    </w:p>
    <w:p w14:paraId="4C9FCC90" w14:textId="77777777" w:rsidR="00B37207" w:rsidRPr="00B37207" w:rsidRDefault="00B37207" w:rsidP="00B37207">
      <w:pPr>
        <w:pStyle w:val="NoSpacing"/>
        <w:rPr>
          <w:sz w:val="24"/>
          <w:szCs w:val="24"/>
        </w:rPr>
      </w:pPr>
      <w:r w:rsidRPr="00B37207">
        <w:rPr>
          <w:sz w:val="24"/>
          <w:szCs w:val="24"/>
        </w:rPr>
        <w:sym w:font="Symbol" w:char="F0B7"/>
      </w:r>
      <w:r w:rsidRPr="00B37207">
        <w:rPr>
          <w:sz w:val="24"/>
          <w:szCs w:val="24"/>
        </w:rPr>
        <w:t xml:space="preserve"> Nondiscrimination statement used on materials for the public </w:t>
      </w:r>
    </w:p>
    <w:p w14:paraId="6D6B6443" w14:textId="77777777" w:rsidR="00B37207" w:rsidRPr="00B37207" w:rsidRDefault="00B37207" w:rsidP="00B37207">
      <w:pPr>
        <w:pStyle w:val="NoSpacing"/>
        <w:rPr>
          <w:sz w:val="24"/>
          <w:szCs w:val="24"/>
        </w:rPr>
      </w:pPr>
      <w:r w:rsidRPr="00B37207">
        <w:rPr>
          <w:sz w:val="24"/>
          <w:szCs w:val="24"/>
        </w:rPr>
        <w:sym w:font="Symbol" w:char="F0B7"/>
      </w:r>
      <w:r w:rsidRPr="00B37207">
        <w:rPr>
          <w:sz w:val="24"/>
          <w:szCs w:val="24"/>
        </w:rPr>
        <w:t xml:space="preserve"> Availability of CACFP information to eligible persons, program applicants and participants </w:t>
      </w:r>
      <w:r w:rsidRPr="00B37207">
        <w:rPr>
          <w:sz w:val="24"/>
          <w:szCs w:val="24"/>
        </w:rPr>
        <w:sym w:font="Symbol" w:char="F0B7"/>
      </w:r>
      <w:r w:rsidRPr="00B37207">
        <w:rPr>
          <w:sz w:val="24"/>
          <w:szCs w:val="24"/>
        </w:rPr>
        <w:t xml:space="preserve"> Racial/ethnic data collected and maintained for 3 years </w:t>
      </w:r>
    </w:p>
    <w:p w14:paraId="2CCE447C" w14:textId="77777777" w:rsidR="00B37207" w:rsidRPr="00B37207" w:rsidRDefault="00B37207" w:rsidP="00B37207">
      <w:pPr>
        <w:pStyle w:val="NoSpacing"/>
        <w:rPr>
          <w:sz w:val="24"/>
          <w:szCs w:val="24"/>
        </w:rPr>
      </w:pPr>
      <w:r w:rsidRPr="00B37207">
        <w:rPr>
          <w:sz w:val="24"/>
          <w:szCs w:val="24"/>
        </w:rPr>
        <w:sym w:font="Symbol" w:char="F0B7"/>
      </w:r>
      <w:r w:rsidRPr="00B37207">
        <w:rPr>
          <w:sz w:val="24"/>
          <w:szCs w:val="24"/>
        </w:rPr>
        <w:t xml:space="preserve"> Complaint process is handled in accordance with civil rights guidance </w:t>
      </w:r>
    </w:p>
    <w:p w14:paraId="507FE25F" w14:textId="77777777" w:rsidR="00B37207" w:rsidRPr="00B37207" w:rsidRDefault="00B37207" w:rsidP="00B37207">
      <w:pPr>
        <w:pStyle w:val="NoSpacing"/>
        <w:rPr>
          <w:sz w:val="24"/>
          <w:szCs w:val="24"/>
        </w:rPr>
      </w:pPr>
      <w:r w:rsidRPr="00B37207">
        <w:rPr>
          <w:sz w:val="24"/>
          <w:szCs w:val="24"/>
        </w:rPr>
        <w:sym w:font="Symbol" w:char="F0B7"/>
      </w:r>
      <w:r w:rsidRPr="00B37207">
        <w:rPr>
          <w:sz w:val="24"/>
          <w:szCs w:val="24"/>
        </w:rPr>
        <w:t xml:space="preserve"> Civil Rights training for all staff who interact with participants and parents has been conducted annually </w:t>
      </w:r>
    </w:p>
    <w:p w14:paraId="79C93B70" w14:textId="77777777" w:rsidR="00B37207" w:rsidRDefault="00B37207" w:rsidP="00B37207">
      <w:pPr>
        <w:pStyle w:val="NoSpacing"/>
        <w:rPr>
          <w:b/>
          <w:bCs/>
          <w:sz w:val="24"/>
          <w:szCs w:val="24"/>
          <w:u w:val="single"/>
        </w:rPr>
      </w:pPr>
    </w:p>
    <w:p w14:paraId="300F865C" w14:textId="3C1B2E3A" w:rsidR="00B37207" w:rsidRPr="00B37207" w:rsidRDefault="00B37207" w:rsidP="00B37207">
      <w:pPr>
        <w:pStyle w:val="NoSpacing"/>
        <w:rPr>
          <w:sz w:val="24"/>
          <w:szCs w:val="24"/>
        </w:rPr>
      </w:pPr>
      <w:r>
        <w:rPr>
          <w:b/>
          <w:bCs/>
          <w:sz w:val="24"/>
          <w:szCs w:val="24"/>
          <w:u w:val="single"/>
        </w:rPr>
        <w:t>R</w:t>
      </w:r>
      <w:r w:rsidRPr="00B37207">
        <w:rPr>
          <w:b/>
          <w:bCs/>
          <w:sz w:val="24"/>
          <w:szCs w:val="24"/>
          <w:u w:val="single"/>
        </w:rPr>
        <w:t>esolution of noncompliance</w:t>
      </w:r>
      <w:r w:rsidRPr="00B37207">
        <w:rPr>
          <w:sz w:val="24"/>
          <w:szCs w:val="24"/>
        </w:rPr>
        <w:t xml:space="preserve"> </w:t>
      </w:r>
    </w:p>
    <w:p w14:paraId="4ADFD69B" w14:textId="77777777" w:rsidR="00B37207" w:rsidRPr="00B37207" w:rsidRDefault="00B37207" w:rsidP="00B37207">
      <w:pPr>
        <w:pStyle w:val="NoSpacing"/>
        <w:rPr>
          <w:sz w:val="24"/>
          <w:szCs w:val="24"/>
        </w:rPr>
      </w:pPr>
    </w:p>
    <w:p w14:paraId="0F545FB8" w14:textId="4FA6BE50" w:rsidR="00B37207" w:rsidRPr="00B37207" w:rsidRDefault="00B37207" w:rsidP="00B37207">
      <w:pPr>
        <w:pStyle w:val="NoSpacing"/>
        <w:rPr>
          <w:sz w:val="24"/>
          <w:szCs w:val="24"/>
        </w:rPr>
      </w:pPr>
      <w:r w:rsidRPr="00B37207">
        <w:rPr>
          <w:sz w:val="24"/>
          <w:szCs w:val="24"/>
        </w:rPr>
        <w:t xml:space="preserve">Noncompliance is a factual finding that any Civil Rights requirement, as provided by law, regulation, policy, instruction, or guidelines, is not being adhered to by a Sponsor and/or facility. </w:t>
      </w:r>
    </w:p>
    <w:p w14:paraId="29F5A424" w14:textId="77777777" w:rsidR="00B37207" w:rsidRPr="00B37207" w:rsidRDefault="00B37207" w:rsidP="00B37207">
      <w:pPr>
        <w:pStyle w:val="NoSpacing"/>
        <w:rPr>
          <w:sz w:val="24"/>
          <w:szCs w:val="24"/>
        </w:rPr>
      </w:pPr>
    </w:p>
    <w:p w14:paraId="0C861285" w14:textId="6D1C8938" w:rsidR="00B37207" w:rsidRDefault="00B37207" w:rsidP="00B37207">
      <w:pPr>
        <w:pStyle w:val="NoSpacing"/>
        <w:rPr>
          <w:sz w:val="24"/>
          <w:szCs w:val="24"/>
        </w:rPr>
      </w:pPr>
      <w:r w:rsidRPr="00B37207">
        <w:rPr>
          <w:sz w:val="24"/>
          <w:szCs w:val="24"/>
        </w:rPr>
        <w:t>Once noncompliance is determined, KSDE will take steps to immediately obtain voluntary compliance from the Sponsor/facility. The sponsor will be required to take action to correct the situation. If the sponsor has not completed the corrective actions, KSDE will utilize the guidance from the Civil Rights Instruction to notify and seek involvement from the Regional Administrator of the situation.</w:t>
      </w:r>
    </w:p>
    <w:p w14:paraId="1C73047F" w14:textId="77777777" w:rsidR="00B37207" w:rsidRPr="00EA3C11" w:rsidRDefault="00B37207" w:rsidP="00B37207">
      <w:pPr>
        <w:pStyle w:val="NoSpacing"/>
        <w:rPr>
          <w:sz w:val="24"/>
          <w:szCs w:val="24"/>
        </w:rPr>
      </w:pPr>
      <w:r w:rsidRPr="00EA3C11">
        <w:rPr>
          <w:b/>
          <w:bCs/>
          <w:sz w:val="24"/>
          <w:szCs w:val="24"/>
          <w:u w:val="single"/>
        </w:rPr>
        <w:lastRenderedPageBreak/>
        <w:t>Requirements for reasonable accommodation of persons with disabilities</w:t>
      </w:r>
      <w:r w:rsidRPr="00EA3C11">
        <w:rPr>
          <w:sz w:val="24"/>
          <w:szCs w:val="24"/>
        </w:rPr>
        <w:t xml:space="preserve"> </w:t>
      </w:r>
    </w:p>
    <w:p w14:paraId="69B4D46D" w14:textId="196A10B1" w:rsidR="00B37207" w:rsidRPr="00EA3C11" w:rsidRDefault="00B37207" w:rsidP="00B37207">
      <w:pPr>
        <w:pStyle w:val="NoSpacing"/>
        <w:rPr>
          <w:sz w:val="24"/>
          <w:szCs w:val="24"/>
        </w:rPr>
      </w:pPr>
      <w:r w:rsidRPr="00EA3C11">
        <w:rPr>
          <w:sz w:val="24"/>
          <w:szCs w:val="24"/>
        </w:rPr>
        <w:sym w:font="Symbol" w:char="F0B7"/>
      </w:r>
      <w:r w:rsidRPr="00EA3C11">
        <w:rPr>
          <w:sz w:val="24"/>
          <w:szCs w:val="24"/>
        </w:rPr>
        <w:t xml:space="preserve"> The sponsor must take reasonable steps to ensure that all persons have meaningful access to the programs, services, and information. Access includes, but is not limited to, parking lot, entrances, halls, and restrooms. </w:t>
      </w:r>
    </w:p>
    <w:p w14:paraId="78F03629" w14:textId="77777777" w:rsidR="00B37207" w:rsidRPr="00EA3C11" w:rsidRDefault="00B37207" w:rsidP="00B37207">
      <w:pPr>
        <w:pStyle w:val="NoSpacing"/>
        <w:rPr>
          <w:sz w:val="24"/>
          <w:szCs w:val="24"/>
        </w:rPr>
      </w:pPr>
      <w:r w:rsidRPr="00EA3C11">
        <w:rPr>
          <w:sz w:val="24"/>
          <w:szCs w:val="24"/>
        </w:rPr>
        <w:sym w:font="Symbol" w:char="F0B7"/>
      </w:r>
      <w:r w:rsidRPr="00EA3C11">
        <w:rPr>
          <w:sz w:val="24"/>
          <w:szCs w:val="24"/>
        </w:rPr>
        <w:t xml:space="preserve"> Food accommodations must be made for participants with dietary restrictions. Accommodation will need to be tailored to meet the individual situations and menu changes made. </w:t>
      </w:r>
    </w:p>
    <w:p w14:paraId="4832F7AF" w14:textId="77777777" w:rsidR="00EA3C11" w:rsidRPr="00EA3C11" w:rsidRDefault="00EA3C11" w:rsidP="00B37207">
      <w:pPr>
        <w:pStyle w:val="NoSpacing"/>
        <w:rPr>
          <w:b/>
          <w:bCs/>
          <w:sz w:val="24"/>
          <w:szCs w:val="24"/>
          <w:u w:val="single"/>
        </w:rPr>
      </w:pPr>
    </w:p>
    <w:p w14:paraId="5F9C6096" w14:textId="14277151" w:rsidR="00B37207" w:rsidRPr="00EA3C11" w:rsidRDefault="00B37207" w:rsidP="00B37207">
      <w:pPr>
        <w:pStyle w:val="NoSpacing"/>
        <w:rPr>
          <w:sz w:val="24"/>
          <w:szCs w:val="24"/>
        </w:rPr>
      </w:pPr>
      <w:r w:rsidRPr="00EA3C11">
        <w:rPr>
          <w:b/>
          <w:bCs/>
          <w:sz w:val="24"/>
          <w:szCs w:val="24"/>
          <w:u w:val="single"/>
        </w:rPr>
        <w:t>Requirements for language assistance</w:t>
      </w:r>
      <w:r w:rsidRPr="00EA3C11">
        <w:rPr>
          <w:sz w:val="24"/>
          <w:szCs w:val="24"/>
        </w:rPr>
        <w:t xml:space="preserve"> </w:t>
      </w:r>
    </w:p>
    <w:p w14:paraId="5AF18855" w14:textId="7D3BE5DC" w:rsidR="00B37207" w:rsidRPr="00EA3C11" w:rsidRDefault="00B37207" w:rsidP="00B37207">
      <w:pPr>
        <w:pStyle w:val="NoSpacing"/>
        <w:rPr>
          <w:sz w:val="24"/>
          <w:szCs w:val="24"/>
        </w:rPr>
      </w:pPr>
      <w:r w:rsidRPr="00EA3C11">
        <w:rPr>
          <w:sz w:val="24"/>
          <w:szCs w:val="24"/>
        </w:rPr>
        <w:t xml:space="preserve">The sponsor must take reasonable steps to ensure that all persons have meaningful access to the programs, services, and information. A participant or household should not be required to use friends or family members as interpreters. The sponsor shall ensure that all persons who require interpretive, reading services or translators are provided with these services. The person providing these services, as well as the participant, shall be made aware of the participant’s right of confidentiality. Under no circumstances should the participant be charged with the fees associated with providing the interpretive, reading or translation services. </w:t>
      </w:r>
    </w:p>
    <w:p w14:paraId="73AB77FF" w14:textId="77777777" w:rsidR="00EA3C11" w:rsidRPr="00EA3C11" w:rsidRDefault="00EA3C11" w:rsidP="00B37207">
      <w:pPr>
        <w:pStyle w:val="NoSpacing"/>
        <w:rPr>
          <w:b/>
          <w:bCs/>
          <w:sz w:val="24"/>
          <w:szCs w:val="24"/>
          <w:u w:val="single"/>
        </w:rPr>
      </w:pPr>
    </w:p>
    <w:p w14:paraId="73A66947" w14:textId="0E15C176" w:rsidR="00B37207" w:rsidRPr="00EA3C11" w:rsidRDefault="00B37207" w:rsidP="00B37207">
      <w:pPr>
        <w:pStyle w:val="NoSpacing"/>
        <w:rPr>
          <w:sz w:val="24"/>
          <w:szCs w:val="24"/>
        </w:rPr>
      </w:pPr>
      <w:r w:rsidRPr="00EA3C11">
        <w:rPr>
          <w:b/>
          <w:bCs/>
          <w:sz w:val="24"/>
          <w:szCs w:val="24"/>
          <w:u w:val="single"/>
        </w:rPr>
        <w:t>Conflict resolution</w:t>
      </w:r>
      <w:r w:rsidRPr="00EA3C11">
        <w:rPr>
          <w:sz w:val="24"/>
          <w:szCs w:val="24"/>
        </w:rPr>
        <w:t xml:space="preserve"> </w:t>
      </w:r>
    </w:p>
    <w:p w14:paraId="719C593F" w14:textId="3148696E" w:rsidR="00B37207" w:rsidRPr="00EA3C11" w:rsidRDefault="00B37207" w:rsidP="00B37207">
      <w:pPr>
        <w:pStyle w:val="NoSpacing"/>
        <w:rPr>
          <w:sz w:val="24"/>
          <w:szCs w:val="24"/>
        </w:rPr>
      </w:pPr>
      <w:r w:rsidRPr="00EA3C11">
        <w:rPr>
          <w:sz w:val="24"/>
          <w:szCs w:val="24"/>
        </w:rPr>
        <w:t xml:space="preserve">To defuse the situation, follow a strategy that will move you out of the conflict. Remain calm, do not raise your voice, and be aware of your body language. </w:t>
      </w:r>
    </w:p>
    <w:p w14:paraId="501DCA8C" w14:textId="77777777" w:rsidR="00B37207" w:rsidRPr="00EA3C11" w:rsidRDefault="00B37207" w:rsidP="00B37207">
      <w:pPr>
        <w:pStyle w:val="NoSpacing"/>
        <w:rPr>
          <w:sz w:val="24"/>
          <w:szCs w:val="24"/>
        </w:rPr>
      </w:pPr>
      <w:r w:rsidRPr="00EA3C11">
        <w:rPr>
          <w:sz w:val="24"/>
          <w:szCs w:val="24"/>
        </w:rPr>
        <w:t xml:space="preserve">Use the LOVE technique: </w:t>
      </w:r>
    </w:p>
    <w:p w14:paraId="178361CC" w14:textId="77777777" w:rsidR="00B37207" w:rsidRPr="00EA3C11" w:rsidRDefault="00B37207" w:rsidP="00B37207">
      <w:pPr>
        <w:pStyle w:val="NoSpacing"/>
        <w:rPr>
          <w:sz w:val="24"/>
          <w:szCs w:val="24"/>
        </w:rPr>
      </w:pPr>
      <w:r w:rsidRPr="00EA3C11">
        <w:rPr>
          <w:sz w:val="24"/>
          <w:szCs w:val="24"/>
        </w:rPr>
        <w:sym w:font="Symbol" w:char="F0B7"/>
      </w:r>
      <w:r w:rsidRPr="00EA3C11">
        <w:rPr>
          <w:sz w:val="24"/>
          <w:szCs w:val="24"/>
        </w:rPr>
        <w:t xml:space="preserve"> Listen to the person </w:t>
      </w:r>
    </w:p>
    <w:p w14:paraId="3B395684" w14:textId="77777777" w:rsidR="00B37207" w:rsidRPr="00EA3C11" w:rsidRDefault="00B37207" w:rsidP="00B37207">
      <w:pPr>
        <w:pStyle w:val="NoSpacing"/>
        <w:rPr>
          <w:sz w:val="24"/>
          <w:szCs w:val="24"/>
        </w:rPr>
      </w:pPr>
      <w:r w:rsidRPr="00EA3C11">
        <w:rPr>
          <w:sz w:val="24"/>
          <w:szCs w:val="24"/>
        </w:rPr>
        <w:sym w:font="Symbol" w:char="F0B7"/>
      </w:r>
      <w:r w:rsidRPr="00EA3C11">
        <w:rPr>
          <w:sz w:val="24"/>
          <w:szCs w:val="24"/>
        </w:rPr>
        <w:t xml:space="preserve"> Open ended questions </w:t>
      </w:r>
    </w:p>
    <w:p w14:paraId="4C5FE110" w14:textId="77777777" w:rsidR="00B37207" w:rsidRPr="00EA3C11" w:rsidRDefault="00B37207" w:rsidP="00B37207">
      <w:pPr>
        <w:pStyle w:val="NoSpacing"/>
        <w:rPr>
          <w:sz w:val="24"/>
          <w:szCs w:val="24"/>
        </w:rPr>
      </w:pPr>
      <w:r w:rsidRPr="00EA3C11">
        <w:rPr>
          <w:sz w:val="24"/>
          <w:szCs w:val="24"/>
        </w:rPr>
        <w:sym w:font="Symbol" w:char="F0B7"/>
      </w:r>
      <w:r w:rsidRPr="00EA3C11">
        <w:rPr>
          <w:sz w:val="24"/>
          <w:szCs w:val="24"/>
        </w:rPr>
        <w:t xml:space="preserve"> Validate the person’s concern </w:t>
      </w:r>
    </w:p>
    <w:p w14:paraId="5573A18D" w14:textId="77777777" w:rsidR="00B37207" w:rsidRPr="00EA3C11" w:rsidRDefault="00B37207" w:rsidP="00B37207">
      <w:pPr>
        <w:pStyle w:val="NoSpacing"/>
        <w:rPr>
          <w:sz w:val="24"/>
          <w:szCs w:val="24"/>
        </w:rPr>
      </w:pPr>
      <w:r w:rsidRPr="00EA3C11">
        <w:rPr>
          <w:sz w:val="24"/>
          <w:szCs w:val="24"/>
        </w:rPr>
        <w:sym w:font="Symbol" w:char="F0B7"/>
      </w:r>
      <w:r w:rsidRPr="00EA3C11">
        <w:rPr>
          <w:sz w:val="24"/>
          <w:szCs w:val="24"/>
        </w:rPr>
        <w:t xml:space="preserve"> Empower, empathize, and educate </w:t>
      </w:r>
    </w:p>
    <w:p w14:paraId="5D013B61" w14:textId="77777777" w:rsidR="00EA3C11" w:rsidRPr="00EA3C11" w:rsidRDefault="00EA3C11" w:rsidP="00B37207">
      <w:pPr>
        <w:pStyle w:val="NoSpacing"/>
        <w:rPr>
          <w:b/>
          <w:bCs/>
          <w:sz w:val="24"/>
          <w:szCs w:val="24"/>
          <w:u w:val="single"/>
        </w:rPr>
      </w:pPr>
    </w:p>
    <w:p w14:paraId="16D6E969" w14:textId="6654C472" w:rsidR="00B37207" w:rsidRPr="00EA3C11" w:rsidRDefault="00B37207" w:rsidP="00B37207">
      <w:pPr>
        <w:pStyle w:val="NoSpacing"/>
        <w:rPr>
          <w:sz w:val="24"/>
          <w:szCs w:val="24"/>
        </w:rPr>
      </w:pPr>
      <w:r w:rsidRPr="00EA3C11">
        <w:rPr>
          <w:b/>
          <w:bCs/>
          <w:sz w:val="24"/>
          <w:szCs w:val="24"/>
          <w:u w:val="single"/>
        </w:rPr>
        <w:t>Customer service</w:t>
      </w:r>
      <w:r w:rsidRPr="00EA3C11">
        <w:rPr>
          <w:sz w:val="24"/>
          <w:szCs w:val="24"/>
        </w:rPr>
        <w:t xml:space="preserve"> </w:t>
      </w:r>
    </w:p>
    <w:p w14:paraId="1C5BCD72" w14:textId="4B97B5C0" w:rsidR="00B37207" w:rsidRPr="00EA3C11" w:rsidRDefault="00B37207" w:rsidP="00B37207">
      <w:pPr>
        <w:pStyle w:val="NoSpacing"/>
        <w:rPr>
          <w:sz w:val="24"/>
          <w:szCs w:val="24"/>
        </w:rPr>
      </w:pPr>
      <w:r w:rsidRPr="00EA3C11">
        <w:rPr>
          <w:sz w:val="24"/>
          <w:szCs w:val="24"/>
        </w:rPr>
        <w:sym w:font="Symbol" w:char="F0B7"/>
      </w:r>
      <w:r w:rsidRPr="00EA3C11">
        <w:rPr>
          <w:sz w:val="24"/>
          <w:szCs w:val="24"/>
        </w:rPr>
        <w:t xml:space="preserve"> Communication is the exchange of ideas, messages, or information, as by speech, signals, or writing. Communication involves transmitting to others, to make known, either verbally or nonverbally. Effective communication is a key to good customer service. </w:t>
      </w:r>
    </w:p>
    <w:p w14:paraId="5FF2246B" w14:textId="77777777" w:rsidR="00B37207" w:rsidRPr="00EA3C11" w:rsidRDefault="00B37207" w:rsidP="00B37207">
      <w:pPr>
        <w:pStyle w:val="NoSpacing"/>
        <w:rPr>
          <w:sz w:val="24"/>
          <w:szCs w:val="24"/>
        </w:rPr>
      </w:pPr>
      <w:r w:rsidRPr="00EA3C11">
        <w:rPr>
          <w:sz w:val="24"/>
          <w:szCs w:val="24"/>
        </w:rPr>
        <w:sym w:font="Symbol" w:char="F0B7"/>
      </w:r>
      <w:r w:rsidRPr="00EA3C11">
        <w:rPr>
          <w:sz w:val="24"/>
          <w:szCs w:val="24"/>
        </w:rPr>
        <w:t xml:space="preserve"> Key ideas for effective communication: tone, volume, and pace of your voice; nonverbal posture, and facial expressions. </w:t>
      </w:r>
    </w:p>
    <w:p w14:paraId="7AC90BDF" w14:textId="14F2D3FD" w:rsidR="00B37207" w:rsidRDefault="00B37207" w:rsidP="00B37207">
      <w:pPr>
        <w:pStyle w:val="NoSpacing"/>
        <w:rPr>
          <w:sz w:val="24"/>
          <w:szCs w:val="24"/>
        </w:rPr>
      </w:pPr>
      <w:r w:rsidRPr="00EA3C11">
        <w:rPr>
          <w:sz w:val="24"/>
          <w:szCs w:val="24"/>
        </w:rPr>
        <w:sym w:font="Symbol" w:char="F0B7"/>
      </w:r>
      <w:r w:rsidRPr="00EA3C11">
        <w:rPr>
          <w:sz w:val="24"/>
          <w:szCs w:val="24"/>
        </w:rPr>
        <w:t xml:space="preserve"> Use reflective listening by listening and then restating what was heard. Focus on what the person is saying and not their emotion/appearance. If someone is extremely upset, remain calm and do not become defensive.</w:t>
      </w:r>
    </w:p>
    <w:p w14:paraId="42BB5911" w14:textId="51BAD28B" w:rsidR="00F340D0" w:rsidRDefault="00F340D0" w:rsidP="00B37207">
      <w:pPr>
        <w:pStyle w:val="NoSpacing"/>
        <w:rPr>
          <w:sz w:val="24"/>
          <w:szCs w:val="24"/>
        </w:rPr>
      </w:pPr>
      <w:r>
        <w:rPr>
          <w:sz w:val="24"/>
          <w:szCs w:val="24"/>
        </w:rPr>
        <w:t>--------------------------------------------------------------------------------------------------------------------------------------------------</w:t>
      </w:r>
    </w:p>
    <w:p w14:paraId="2AB76A4E" w14:textId="5975F6F8" w:rsidR="00EA3C11" w:rsidRDefault="00EA3C11" w:rsidP="00B37207">
      <w:pPr>
        <w:pStyle w:val="NoSpacing"/>
        <w:rPr>
          <w:sz w:val="24"/>
          <w:szCs w:val="24"/>
        </w:rPr>
      </w:pPr>
    </w:p>
    <w:p w14:paraId="1D90709F" w14:textId="7E44CB09" w:rsidR="00EA3C11" w:rsidRDefault="00EA3C11" w:rsidP="00EA3C11">
      <w:pPr>
        <w:pStyle w:val="NoSpacing"/>
        <w:jc w:val="center"/>
        <w:rPr>
          <w:b/>
          <w:bCs/>
          <w:sz w:val="24"/>
          <w:szCs w:val="24"/>
          <w:u w:val="single"/>
        </w:rPr>
      </w:pPr>
      <w:r w:rsidRPr="00EA3C11">
        <w:rPr>
          <w:b/>
          <w:bCs/>
          <w:sz w:val="24"/>
          <w:szCs w:val="24"/>
          <w:u w:val="single"/>
        </w:rPr>
        <w:t>Annual civil rights training documentation</w:t>
      </w:r>
    </w:p>
    <w:p w14:paraId="302E2164" w14:textId="45B2F4CC" w:rsidR="00EA3C11" w:rsidRDefault="00F340D0" w:rsidP="00F340D0">
      <w:pPr>
        <w:pStyle w:val="NoSpacing"/>
        <w:jc w:val="center"/>
        <w:rPr>
          <w:sz w:val="24"/>
          <w:szCs w:val="24"/>
        </w:rPr>
      </w:pPr>
      <w:r w:rsidRPr="00F340D0">
        <w:rPr>
          <w:sz w:val="24"/>
          <w:szCs w:val="24"/>
        </w:rPr>
        <w:t>Sponsor #0145 Nutrition Plus, Inc.</w:t>
      </w:r>
    </w:p>
    <w:p w14:paraId="7D661A83" w14:textId="5113FCB7" w:rsidR="00F340D0" w:rsidRDefault="00F340D0" w:rsidP="00F340D0">
      <w:pPr>
        <w:pStyle w:val="NoSpacing"/>
        <w:jc w:val="center"/>
        <w:rPr>
          <w:sz w:val="24"/>
          <w:szCs w:val="24"/>
        </w:rPr>
      </w:pPr>
    </w:p>
    <w:p w14:paraId="06D2CC54" w14:textId="0849D185" w:rsidR="00F340D0" w:rsidRDefault="00F340D0" w:rsidP="00F340D0">
      <w:pPr>
        <w:pStyle w:val="NoSpacing"/>
        <w:rPr>
          <w:sz w:val="24"/>
          <w:szCs w:val="24"/>
        </w:rPr>
      </w:pPr>
      <w:r>
        <w:rPr>
          <w:sz w:val="24"/>
          <w:szCs w:val="24"/>
        </w:rPr>
        <w:t>____ By checking this, I am signifying that all information in this document has been presented to applicable staff to meet the annual Civil rights training requirement of the CACFP for the program year; 202</w:t>
      </w:r>
      <w:r w:rsidR="005E474A">
        <w:rPr>
          <w:sz w:val="24"/>
          <w:szCs w:val="24"/>
        </w:rPr>
        <w:t>3</w:t>
      </w:r>
      <w:r>
        <w:rPr>
          <w:sz w:val="24"/>
          <w:szCs w:val="24"/>
        </w:rPr>
        <w:t>-202</w:t>
      </w:r>
      <w:r w:rsidR="005E474A">
        <w:rPr>
          <w:sz w:val="24"/>
          <w:szCs w:val="24"/>
        </w:rPr>
        <w:t>4</w:t>
      </w:r>
    </w:p>
    <w:p w14:paraId="3005C5FD" w14:textId="688945E9" w:rsidR="00F340D0" w:rsidRDefault="00F340D0" w:rsidP="00F340D0">
      <w:pPr>
        <w:pStyle w:val="NoSpacing"/>
        <w:rPr>
          <w:sz w:val="24"/>
          <w:szCs w:val="24"/>
        </w:rPr>
      </w:pPr>
    </w:p>
    <w:p w14:paraId="754BF507" w14:textId="7395A0CA" w:rsidR="00F340D0" w:rsidRDefault="00F340D0" w:rsidP="00F340D0">
      <w:pPr>
        <w:pStyle w:val="NoSpacing"/>
        <w:rPr>
          <w:sz w:val="24"/>
          <w:szCs w:val="24"/>
        </w:rPr>
      </w:pPr>
      <w:r>
        <w:rPr>
          <w:sz w:val="24"/>
          <w:szCs w:val="24"/>
        </w:rPr>
        <w:t>Emily Roark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5170A5F5" w14:textId="0211A34E" w:rsidR="00F340D0" w:rsidRDefault="00F340D0" w:rsidP="00F340D0">
      <w:pPr>
        <w:pStyle w:val="NoSpacing"/>
        <w:rPr>
          <w:sz w:val="24"/>
          <w:szCs w:val="24"/>
        </w:rPr>
      </w:pPr>
      <w:r>
        <w:rPr>
          <w:sz w:val="24"/>
          <w:szCs w:val="24"/>
        </w:rPr>
        <w:t>CACFP Authorized Representative (AR)</w:t>
      </w:r>
      <w:r>
        <w:rPr>
          <w:sz w:val="24"/>
          <w:szCs w:val="24"/>
        </w:rPr>
        <w:tab/>
      </w:r>
      <w:r>
        <w:rPr>
          <w:sz w:val="24"/>
          <w:szCs w:val="24"/>
        </w:rPr>
        <w:tab/>
      </w:r>
      <w:r w:rsidR="0070100A">
        <w:rPr>
          <w:sz w:val="24"/>
          <w:szCs w:val="24"/>
        </w:rPr>
        <w:t xml:space="preserve">             </w:t>
      </w:r>
      <w:r>
        <w:rPr>
          <w:sz w:val="24"/>
          <w:szCs w:val="24"/>
        </w:rPr>
        <w:t>CACFP AR Signature</w:t>
      </w:r>
    </w:p>
    <w:p w14:paraId="0FB21CED" w14:textId="3F0C6838" w:rsidR="00F340D0" w:rsidRDefault="00F340D0" w:rsidP="00F340D0">
      <w:pPr>
        <w:pStyle w:val="NoSpacing"/>
        <w:rPr>
          <w:sz w:val="24"/>
          <w:szCs w:val="24"/>
        </w:rPr>
      </w:pPr>
    </w:p>
    <w:p w14:paraId="039EE4EF" w14:textId="6DA2ADCF" w:rsidR="00F340D0" w:rsidRDefault="00F340D0" w:rsidP="00F340D0">
      <w:pPr>
        <w:pStyle w:val="NoSpacing"/>
        <w:rPr>
          <w:sz w:val="24"/>
          <w:szCs w:val="24"/>
        </w:rPr>
      </w:pPr>
      <w:r>
        <w:rPr>
          <w:sz w:val="24"/>
          <w:szCs w:val="24"/>
        </w:rPr>
        <w:t>The following persons received this information for training purposes:</w:t>
      </w:r>
    </w:p>
    <w:p w14:paraId="54B10C30" w14:textId="6F02021C" w:rsidR="00EA3C11" w:rsidRDefault="00EA3C11" w:rsidP="00F340D0">
      <w:pPr>
        <w:pStyle w:val="NoSpacing"/>
        <w:rPr>
          <w:sz w:val="24"/>
          <w:szCs w:val="24"/>
        </w:rPr>
      </w:pPr>
    </w:p>
    <w:p w14:paraId="3B17EDE0" w14:textId="7F80427D" w:rsidR="00F340D0" w:rsidRDefault="00F340D0" w:rsidP="00F340D0">
      <w:pPr>
        <w:pStyle w:val="NoSpacing"/>
        <w:rPr>
          <w:sz w:val="24"/>
          <w:szCs w:val="24"/>
        </w:rPr>
      </w:pPr>
      <w:r>
        <w:rPr>
          <w:sz w:val="24"/>
          <w:szCs w:val="24"/>
        </w:rPr>
        <w:t>_____________________________ ________</w:t>
      </w:r>
      <w:r>
        <w:rPr>
          <w:sz w:val="24"/>
          <w:szCs w:val="24"/>
        </w:rPr>
        <w:tab/>
      </w:r>
      <w:r>
        <w:rPr>
          <w:sz w:val="24"/>
          <w:szCs w:val="24"/>
        </w:rPr>
        <w:tab/>
        <w:t>____________________________________</w:t>
      </w:r>
    </w:p>
    <w:p w14:paraId="7683C38C" w14:textId="6764F433" w:rsidR="00F340D0" w:rsidRDefault="00F340D0" w:rsidP="00F340D0">
      <w:pPr>
        <w:pStyle w:val="NoSpacing"/>
        <w:rPr>
          <w:sz w:val="24"/>
          <w:szCs w:val="24"/>
        </w:rPr>
      </w:pPr>
      <w:r w:rsidRPr="00F340D0">
        <w:rPr>
          <w:sz w:val="18"/>
          <w:szCs w:val="18"/>
        </w:rPr>
        <w:t>Signature</w:t>
      </w:r>
      <w:r w:rsidRPr="00F340D0">
        <w:rPr>
          <w:sz w:val="18"/>
          <w:szCs w:val="18"/>
        </w:rPr>
        <w:tab/>
      </w:r>
      <w:r w:rsidRPr="00F340D0">
        <w:rPr>
          <w:sz w:val="18"/>
          <w:szCs w:val="18"/>
        </w:rPr>
        <w:tab/>
      </w:r>
      <w:r w:rsidRPr="00F340D0">
        <w:rPr>
          <w:sz w:val="18"/>
          <w:szCs w:val="18"/>
        </w:rPr>
        <w:tab/>
        <w:t xml:space="preserve">            </w:t>
      </w:r>
      <w:r w:rsidR="0070100A">
        <w:rPr>
          <w:sz w:val="18"/>
          <w:szCs w:val="18"/>
        </w:rPr>
        <w:t xml:space="preserve">                     </w:t>
      </w:r>
      <w:r w:rsidRPr="00F340D0">
        <w:rPr>
          <w:sz w:val="18"/>
          <w:szCs w:val="18"/>
        </w:rPr>
        <w:t>Date</w:t>
      </w:r>
      <w:r w:rsidRPr="00F340D0">
        <w:rPr>
          <w:sz w:val="18"/>
          <w:szCs w:val="18"/>
        </w:rPr>
        <w:tab/>
      </w:r>
      <w:r w:rsidRPr="00F340D0">
        <w:rPr>
          <w:sz w:val="18"/>
          <w:szCs w:val="18"/>
        </w:rPr>
        <w:tab/>
      </w:r>
      <w:r w:rsidRPr="00F340D0">
        <w:rPr>
          <w:sz w:val="18"/>
          <w:szCs w:val="18"/>
        </w:rPr>
        <w:tab/>
        <w:t>Print name</w:t>
      </w:r>
    </w:p>
    <w:p w14:paraId="41101EBB" w14:textId="2277BC2F" w:rsidR="00F340D0" w:rsidRDefault="00F340D0" w:rsidP="00F340D0">
      <w:pPr>
        <w:pStyle w:val="NoSpacing"/>
        <w:rPr>
          <w:sz w:val="24"/>
          <w:szCs w:val="24"/>
        </w:rPr>
      </w:pPr>
    </w:p>
    <w:p w14:paraId="667B1F27" w14:textId="560F8F88" w:rsidR="00F340D0" w:rsidRDefault="00F340D0" w:rsidP="00F340D0">
      <w:pPr>
        <w:pStyle w:val="NoSpacing"/>
        <w:rPr>
          <w:sz w:val="24"/>
          <w:szCs w:val="24"/>
        </w:rPr>
      </w:pPr>
      <w:r>
        <w:rPr>
          <w:sz w:val="24"/>
          <w:szCs w:val="24"/>
        </w:rPr>
        <w:t>_____________________________ ________</w:t>
      </w:r>
      <w:r>
        <w:rPr>
          <w:sz w:val="24"/>
          <w:szCs w:val="24"/>
        </w:rPr>
        <w:tab/>
      </w:r>
      <w:r>
        <w:rPr>
          <w:sz w:val="24"/>
          <w:szCs w:val="24"/>
        </w:rPr>
        <w:tab/>
        <w:t>____________________________________</w:t>
      </w:r>
    </w:p>
    <w:p w14:paraId="7A6022BA" w14:textId="79CBB828" w:rsidR="00EA3C11" w:rsidRPr="00F340D0" w:rsidRDefault="00F340D0" w:rsidP="00B37207">
      <w:pPr>
        <w:pStyle w:val="NoSpacing"/>
        <w:rPr>
          <w:sz w:val="20"/>
          <w:szCs w:val="20"/>
        </w:rPr>
      </w:pPr>
      <w:r w:rsidRPr="00F340D0">
        <w:rPr>
          <w:sz w:val="18"/>
          <w:szCs w:val="18"/>
        </w:rPr>
        <w:t>Signature</w:t>
      </w:r>
      <w:r w:rsidRPr="00F340D0">
        <w:rPr>
          <w:sz w:val="18"/>
          <w:szCs w:val="18"/>
        </w:rPr>
        <w:tab/>
      </w:r>
      <w:r w:rsidRPr="00F340D0">
        <w:rPr>
          <w:sz w:val="18"/>
          <w:szCs w:val="18"/>
        </w:rPr>
        <w:tab/>
        <w:t xml:space="preserve">                         </w:t>
      </w:r>
      <w:r w:rsidR="0070100A">
        <w:rPr>
          <w:sz w:val="18"/>
          <w:szCs w:val="18"/>
        </w:rPr>
        <w:t xml:space="preserve">                          </w:t>
      </w:r>
      <w:r w:rsidRPr="00F340D0">
        <w:rPr>
          <w:sz w:val="18"/>
          <w:szCs w:val="18"/>
        </w:rPr>
        <w:t>Date</w:t>
      </w:r>
      <w:r w:rsidRPr="00F340D0">
        <w:rPr>
          <w:sz w:val="18"/>
          <w:szCs w:val="18"/>
        </w:rPr>
        <w:tab/>
      </w:r>
      <w:r w:rsidRPr="00F340D0">
        <w:rPr>
          <w:sz w:val="18"/>
          <w:szCs w:val="18"/>
        </w:rPr>
        <w:tab/>
      </w:r>
      <w:r w:rsidRPr="00F340D0">
        <w:rPr>
          <w:sz w:val="18"/>
          <w:szCs w:val="18"/>
        </w:rPr>
        <w:tab/>
        <w:t>Print name</w:t>
      </w:r>
    </w:p>
    <w:sectPr w:rsidR="00EA3C11" w:rsidRPr="00F340D0" w:rsidSect="00EA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24E4"/>
    <w:multiLevelType w:val="hybridMultilevel"/>
    <w:tmpl w:val="411A164E"/>
    <w:lvl w:ilvl="0" w:tplc="1C648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058F8"/>
    <w:multiLevelType w:val="hybridMultilevel"/>
    <w:tmpl w:val="CD0C01BA"/>
    <w:lvl w:ilvl="0" w:tplc="085C3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9759621">
    <w:abstractNumId w:val="0"/>
  </w:num>
  <w:num w:numId="2" w16cid:durableId="1764640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A9"/>
    <w:rsid w:val="000D5CEE"/>
    <w:rsid w:val="00201B23"/>
    <w:rsid w:val="005E474A"/>
    <w:rsid w:val="0070100A"/>
    <w:rsid w:val="007B52A7"/>
    <w:rsid w:val="00B114B5"/>
    <w:rsid w:val="00B37207"/>
    <w:rsid w:val="00C90F5D"/>
    <w:rsid w:val="00EA27A9"/>
    <w:rsid w:val="00EA3C11"/>
    <w:rsid w:val="00EA5F6A"/>
    <w:rsid w:val="00F340D0"/>
    <w:rsid w:val="00F7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8255"/>
  <w15:chartTrackingRefBased/>
  <w15:docId w15:val="{38403461-0A6E-42A2-9945-62F4CCA1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7A9"/>
    <w:pPr>
      <w:spacing w:after="0" w:line="240" w:lineRule="auto"/>
    </w:pPr>
  </w:style>
  <w:style w:type="paragraph" w:styleId="ListParagraph">
    <w:name w:val="List Paragraph"/>
    <w:basedOn w:val="Normal"/>
    <w:uiPriority w:val="34"/>
    <w:qFormat/>
    <w:rsid w:val="00B37207"/>
    <w:pPr>
      <w:ind w:left="720"/>
      <w:contextualSpacing/>
    </w:pPr>
  </w:style>
  <w:style w:type="character" w:styleId="Hyperlink">
    <w:name w:val="Hyperlink"/>
    <w:basedOn w:val="DefaultParagraphFont"/>
    <w:uiPriority w:val="99"/>
    <w:unhideWhenUsed/>
    <w:rsid w:val="00B37207"/>
    <w:rPr>
      <w:color w:val="0563C1" w:themeColor="hyperlink"/>
      <w:u w:val="single"/>
    </w:rPr>
  </w:style>
  <w:style w:type="character" w:styleId="UnresolvedMention">
    <w:name w:val="Unresolved Mention"/>
    <w:basedOn w:val="DefaultParagraphFont"/>
    <w:uiPriority w:val="99"/>
    <w:semiHidden/>
    <w:unhideWhenUsed/>
    <w:rsid w:val="00B37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2</cp:revision>
  <cp:lastPrinted>2021-09-01T20:54:00Z</cp:lastPrinted>
  <dcterms:created xsi:type="dcterms:W3CDTF">2023-07-07T17:20:00Z</dcterms:created>
  <dcterms:modified xsi:type="dcterms:W3CDTF">2023-07-07T17:20:00Z</dcterms:modified>
</cp:coreProperties>
</file>